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9A30B9">
        <w:rPr>
          <w:rFonts w:ascii="Times New Roman" w:eastAsia="Times New Roman" w:hAnsi="Times New Roman" w:cs="Times New Roman"/>
          <w:sz w:val="20"/>
          <w:szCs w:val="20"/>
          <w:lang w:val="ro-RO"/>
        </w:rPr>
        <w:t>11039/23.04.2019</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397B9F">
        <w:rPr>
          <w:rFonts w:ascii="Times New Roman" w:eastAsia="Calibri" w:hAnsi="Times New Roman" w:cs="Times New Roman"/>
        </w:rPr>
        <w:t>25</w:t>
      </w:r>
      <w:r w:rsidR="00B047BB" w:rsidRPr="00693E41">
        <w:rPr>
          <w:rFonts w:ascii="Times New Roman" w:eastAsia="Calibri" w:hAnsi="Times New Roman" w:cs="Times New Roman"/>
        </w:rPr>
        <w:t>.0</w:t>
      </w:r>
      <w:r w:rsidR="00325684">
        <w:rPr>
          <w:rFonts w:ascii="Times New Roman" w:eastAsia="Calibri" w:hAnsi="Times New Roman" w:cs="Times New Roman"/>
        </w:rPr>
        <w:t>4</w:t>
      </w:r>
      <w:r w:rsidR="00D77570">
        <w:rPr>
          <w:rFonts w:ascii="Times New Roman" w:eastAsia="Calibri" w:hAnsi="Times New Roman" w:cs="Times New Roman"/>
        </w:rPr>
        <w:t>.2019 , ora 12</w:t>
      </w:r>
      <w:r w:rsidRPr="00693E41">
        <w:rPr>
          <w:rFonts w:ascii="Times New Roman" w:eastAsia="Calibri" w:hAnsi="Times New Roman" w:cs="Times New Roman"/>
        </w:rPr>
        <w:t>.00</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397B9F">
        <w:rPr>
          <w:rFonts w:ascii="Times New Roman" w:eastAsia="Calibri" w:hAnsi="Times New Roman" w:cs="Times New Roman"/>
        </w:rPr>
        <w:t>25</w:t>
      </w:r>
      <w:r w:rsidR="00325684" w:rsidRPr="00325684">
        <w:rPr>
          <w:rFonts w:ascii="Times New Roman" w:eastAsia="Calibri" w:hAnsi="Times New Roman" w:cs="Times New Roman"/>
        </w:rPr>
        <w:t>.04.2019</w:t>
      </w:r>
      <w:r w:rsidR="00A74938" w:rsidRPr="00693E41">
        <w:rPr>
          <w:rFonts w:ascii="Times New Roman" w:eastAsia="Calibri" w:hAnsi="Times New Roman" w:cs="Times New Roman"/>
        </w:rPr>
        <w:t>, i</w:t>
      </w:r>
      <w:r w:rsidR="00D77570">
        <w:rPr>
          <w:rFonts w:ascii="Times New Roman" w:eastAsia="Calibri" w:hAnsi="Times New Roman" w:cs="Times New Roman"/>
        </w:rPr>
        <w:t xml:space="preserve">ncepand ora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Bucuresti sau email </w:t>
      </w:r>
      <w:hyperlink r:id="rId10" w:history="1">
        <w:r w:rsidR="00397B9F" w:rsidRPr="008237DD">
          <w:rPr>
            <w:rStyle w:val="Hyperlink"/>
            <w:rFonts w:ascii="Times New Roman" w:eastAsia="Calibri" w:hAnsi="Times New Roman" w:cs="Times New Roman"/>
          </w:rPr>
          <w:t>achizitii@csmbucuresti.ro</w:t>
        </w:r>
      </w:hyperlink>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325684">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397B9F">
        <w:rPr>
          <w:rFonts w:ascii="Times New Roman" w:eastAsia="Calibri" w:hAnsi="Times New Roman" w:cs="Times New Roman"/>
        </w:rPr>
        <w:t>17302/08.04.2019</w:t>
      </w:r>
      <w:r w:rsidR="00325684" w:rsidRPr="00325684">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 xml:space="preserve">Handbal si 24616/09.04.2019 intocmit de compartimentul Rugby </w:t>
      </w:r>
      <w:r w:rsidR="00661EEC" w:rsidRPr="00661EEC">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397B9F">
        <w:rPr>
          <w:rFonts w:ascii="Times New Roman" w:eastAsia="Calibri" w:hAnsi="Times New Roman" w:cs="Times New Roman"/>
        </w:rPr>
        <w:t>25</w:t>
      </w:r>
      <w:r w:rsidR="00FD4F6B" w:rsidRPr="00693E41">
        <w:rPr>
          <w:rFonts w:ascii="Times New Roman" w:eastAsia="Calibri" w:hAnsi="Times New Roman" w:cs="Times New Roman"/>
        </w:rPr>
        <w:t>.</w:t>
      </w:r>
      <w:r w:rsidR="00325684">
        <w:rPr>
          <w:rFonts w:ascii="Times New Roman" w:eastAsia="Calibri" w:hAnsi="Times New Roman" w:cs="Times New Roman"/>
        </w:rPr>
        <w:t>05</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1"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661EEC" w:rsidRDefault="00325684" w:rsidP="00661EEC">
      <w:pPr>
        <w:spacing w:after="0" w:line="240" w:lineRule="auto"/>
        <w:ind w:left="270" w:hanging="90"/>
        <w:contextualSpacing/>
        <w:jc w:val="left"/>
        <w:rPr>
          <w:rFonts w:ascii="Times New Roman" w:eastAsia="Times New Roman" w:hAnsi="Times New Roman" w:cs="Times New Roman"/>
          <w:iCs/>
        </w:rPr>
      </w:pPr>
      <w:r w:rsidRPr="00325684">
        <w:rPr>
          <w:rFonts w:ascii="Times New Roman" w:eastAsia="Times New Roman" w:hAnsi="Times New Roman" w:cs="Times New Roman"/>
          <w:iCs/>
        </w:rPr>
        <w:t xml:space="preserve">- </w:t>
      </w:r>
      <w:r w:rsidR="00397B9F">
        <w:rPr>
          <w:rFonts w:ascii="Times New Roman" w:eastAsia="Times New Roman" w:hAnsi="Times New Roman" w:cs="Times New Roman"/>
          <w:iCs/>
        </w:rPr>
        <w:t xml:space="preserve">Lot 1 - </w:t>
      </w:r>
      <w:proofErr w:type="gramStart"/>
      <w:r w:rsidRPr="00325684">
        <w:rPr>
          <w:rFonts w:ascii="Times New Roman" w:eastAsia="Times New Roman" w:hAnsi="Times New Roman" w:cs="Times New Roman"/>
          <w:iCs/>
        </w:rPr>
        <w:t>7</w:t>
      </w:r>
      <w:r w:rsidR="00397B9F">
        <w:rPr>
          <w:rFonts w:ascii="Times New Roman" w:eastAsia="Times New Roman" w:hAnsi="Times New Roman" w:cs="Times New Roman"/>
          <w:iCs/>
        </w:rPr>
        <w:t>0000</w:t>
      </w:r>
      <w:r w:rsidRPr="00325684">
        <w:rPr>
          <w:rFonts w:ascii="Times New Roman" w:eastAsia="Times New Roman" w:hAnsi="Times New Roman" w:cs="Times New Roman"/>
          <w:iCs/>
        </w:rPr>
        <w:t xml:space="preserve">  lei</w:t>
      </w:r>
      <w:proofErr w:type="gramEnd"/>
      <w:r w:rsidRPr="00325684">
        <w:rPr>
          <w:rFonts w:ascii="Times New Roman" w:eastAsia="Times New Roman" w:hAnsi="Times New Roman" w:cs="Times New Roman"/>
          <w:iCs/>
        </w:rPr>
        <w:t xml:space="preserve"> cu TVA inclus (</w:t>
      </w:r>
      <w:r w:rsidR="00397B9F">
        <w:rPr>
          <w:rFonts w:ascii="Times New Roman" w:eastAsia="Times New Roman" w:hAnsi="Times New Roman" w:cs="Times New Roman"/>
          <w:iCs/>
        </w:rPr>
        <w:t xml:space="preserve">40 sportivi  x 70 </w:t>
      </w:r>
      <w:r w:rsidRPr="00325684">
        <w:rPr>
          <w:rFonts w:ascii="Times New Roman" w:eastAsia="Times New Roman" w:hAnsi="Times New Roman" w:cs="Times New Roman"/>
          <w:iCs/>
        </w:rPr>
        <w:t>lei/pers</w:t>
      </w:r>
      <w:r w:rsidR="00397B9F">
        <w:rPr>
          <w:rFonts w:ascii="Times New Roman" w:eastAsia="Times New Roman" w:hAnsi="Times New Roman" w:cs="Times New Roman"/>
          <w:iCs/>
        </w:rPr>
        <w:t>/zi x 25</w:t>
      </w:r>
      <w:r w:rsidRPr="00325684">
        <w:rPr>
          <w:rFonts w:ascii="Times New Roman" w:eastAsia="Times New Roman" w:hAnsi="Times New Roman" w:cs="Times New Roman"/>
          <w:iCs/>
        </w:rPr>
        <w:t xml:space="preserve"> zile  ) pentru servicii servirea mesei pentru perioada </w:t>
      </w:r>
      <w:r w:rsidR="00397B9F">
        <w:rPr>
          <w:rFonts w:ascii="Times New Roman" w:eastAsia="Times New Roman" w:hAnsi="Times New Roman" w:cs="Times New Roman"/>
          <w:iCs/>
        </w:rPr>
        <w:t xml:space="preserve">01-31.05.2019 – compartiment Handbal </w:t>
      </w:r>
      <w:r w:rsidR="00661EEC" w:rsidRPr="00661EEC">
        <w:rPr>
          <w:rFonts w:ascii="Times New Roman" w:eastAsia="Times New Roman" w:hAnsi="Times New Roman" w:cs="Times New Roman"/>
          <w:iCs/>
        </w:rPr>
        <w:t>;</w:t>
      </w:r>
    </w:p>
    <w:p w:rsidR="00397B9F" w:rsidRDefault="00397B9F" w:rsidP="00661EEC">
      <w:pPr>
        <w:spacing w:after="0" w:line="240" w:lineRule="auto"/>
        <w:ind w:left="270" w:hanging="9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Lot 2 – 46060 lei cu TVA inclus </w:t>
      </w:r>
      <w:r w:rsidRPr="00397B9F">
        <w:rPr>
          <w:rFonts w:ascii="Times New Roman" w:eastAsia="Times New Roman" w:hAnsi="Times New Roman" w:cs="Times New Roman"/>
          <w:iCs/>
        </w:rPr>
        <w:t>(</w:t>
      </w:r>
      <w:r w:rsidR="001F12DE">
        <w:rPr>
          <w:rFonts w:ascii="Times New Roman" w:eastAsia="Times New Roman" w:hAnsi="Times New Roman" w:cs="Times New Roman"/>
          <w:iCs/>
        </w:rPr>
        <w:t>15</w:t>
      </w:r>
      <w:r w:rsidRPr="00397B9F">
        <w:rPr>
          <w:rFonts w:ascii="Times New Roman" w:eastAsia="Times New Roman" w:hAnsi="Times New Roman" w:cs="Times New Roman"/>
          <w:iCs/>
        </w:rPr>
        <w:t xml:space="preserve"> </w:t>
      </w:r>
      <w:proofErr w:type="gramStart"/>
      <w:r w:rsidRPr="00397B9F">
        <w:rPr>
          <w:rFonts w:ascii="Times New Roman" w:eastAsia="Times New Roman" w:hAnsi="Times New Roman" w:cs="Times New Roman"/>
          <w:iCs/>
        </w:rPr>
        <w:t>sportivi  x</w:t>
      </w:r>
      <w:proofErr w:type="gramEnd"/>
      <w:r w:rsidRPr="00397B9F">
        <w:rPr>
          <w:rFonts w:ascii="Times New Roman" w:eastAsia="Times New Roman" w:hAnsi="Times New Roman" w:cs="Times New Roman"/>
          <w:iCs/>
        </w:rPr>
        <w:t xml:space="preserve"> 70 lei/pers/zi x</w:t>
      </w:r>
      <w:r w:rsidR="001F12DE">
        <w:rPr>
          <w:rFonts w:ascii="Times New Roman" w:eastAsia="Times New Roman" w:hAnsi="Times New Roman" w:cs="Times New Roman"/>
          <w:iCs/>
        </w:rPr>
        <w:t xml:space="preserve"> 30</w:t>
      </w:r>
      <w:r w:rsidRPr="00397B9F">
        <w:rPr>
          <w:rFonts w:ascii="Times New Roman" w:eastAsia="Times New Roman" w:hAnsi="Times New Roman" w:cs="Times New Roman"/>
          <w:iCs/>
        </w:rPr>
        <w:t xml:space="preserve"> zile </w:t>
      </w:r>
      <w:r w:rsidR="001F12DE">
        <w:rPr>
          <w:rFonts w:ascii="Times New Roman" w:eastAsia="Times New Roman" w:hAnsi="Times New Roman" w:cs="Times New Roman"/>
          <w:iCs/>
        </w:rPr>
        <w:t xml:space="preserve"> + 26 persoane x 28 lei/zi masa pranz x 20 zile </w:t>
      </w:r>
      <w:r w:rsidRPr="00397B9F">
        <w:rPr>
          <w:rFonts w:ascii="Times New Roman" w:eastAsia="Times New Roman" w:hAnsi="Times New Roman" w:cs="Times New Roman"/>
          <w:iCs/>
        </w:rPr>
        <w:t xml:space="preserve"> ) pentru servicii servirea mesei pentru perioada 01-31.05.2019 – compartiment </w:t>
      </w:r>
      <w:r w:rsidR="001F12DE">
        <w:rPr>
          <w:rFonts w:ascii="Times New Roman" w:eastAsia="Times New Roman" w:hAnsi="Times New Roman" w:cs="Times New Roman"/>
          <w:iCs/>
        </w:rPr>
        <w:t xml:space="preserve">Rugby; </w:t>
      </w:r>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a furnizat servicii de masa calda sportivilor de performanta </w:t>
      </w:r>
      <w:proofErr w:type="gramStart"/>
      <w:r>
        <w:rPr>
          <w:rFonts w:ascii="Times New Roman" w:eastAsia="Calibri" w:hAnsi="Times New Roman" w:cs="Times New Roman"/>
        </w:rPr>
        <w:t>( se</w:t>
      </w:r>
      <w:proofErr w:type="gramEnd"/>
      <w:r>
        <w:rPr>
          <w:rFonts w:ascii="Times New Roman" w:eastAsia="Calibri" w:hAnsi="Times New Roman" w:cs="Times New Roman"/>
        </w:rPr>
        <w:t xml:space="preserve"> vor anexa contracte , comenzi , etc ,) ;</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erta financiară se exprimă lei si se v</w:t>
      </w:r>
      <w:r w:rsidR="00693E41" w:rsidRPr="00693E41">
        <w:rPr>
          <w:rFonts w:ascii="Times New Roman" w:eastAsia="Calibri" w:hAnsi="Times New Roman" w:cs="Times New Roman"/>
          <w:noProof/>
        </w:rPr>
        <w:t>a completa pentru fiecare lot  -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2"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815F19">
        <w:rPr>
          <w:rFonts w:ascii="Times New Roman" w:eastAsia="Times New Roman" w:hAnsi="Times New Roman" w:cs="Times New Roman"/>
          <w:iCs/>
        </w:rPr>
        <w:t>25</w:t>
      </w:r>
      <w:r w:rsidR="00325684">
        <w:rPr>
          <w:rFonts w:ascii="Times New Roman" w:eastAsia="Times New Roman" w:hAnsi="Times New Roman" w:cs="Times New Roman"/>
          <w:iCs/>
        </w:rPr>
        <w:t>.04.2019</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3"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8F1B19" w:rsidP="008F1B19">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Nr.</w:t>
      </w:r>
      <w:r w:rsidR="00FE6D91">
        <w:rPr>
          <w:rFonts w:ascii="Times New Roman" w:eastAsia="Times New Roman" w:hAnsi="Times New Roman" w:cs="Times New Roman"/>
          <w:lang w:val="ro-RO"/>
        </w:rPr>
        <w:t>11040/23.04.2019</w:t>
      </w: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8F1B19" w:rsidP="00DD00D4">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2B1FF4" w:rsidRPr="00693E41" w:rsidRDefault="002B1FF4" w:rsidP="002B1FF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Alexandru NEDEA </w:t>
      </w: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61EEC">
        <w:rPr>
          <w:rFonts w:ascii="Times New Roman" w:eastAsia="Times New Roman" w:hAnsi="Times New Roman" w:cs="Times New Roman"/>
          <w:lang w:val="ro-RO"/>
        </w:rPr>
        <w:t xml:space="preserve"> pranz </w:t>
      </w:r>
      <w:r w:rsidRPr="00693E41">
        <w:rPr>
          <w:rFonts w:ascii="Times New Roman" w:eastAsia="Times New Roman" w:hAnsi="Times New Roman" w:cs="Times New Roman"/>
          <w:lang w:val="ro-RO"/>
        </w:rPr>
        <w:t xml:space="preserve">”,  pentru </w:t>
      </w:r>
      <w:r w:rsidR="00661EEC">
        <w:rPr>
          <w:rFonts w:ascii="Times New Roman" w:eastAsia="Times New Roman" w:hAnsi="Times New Roman" w:cs="Times New Roman"/>
          <w:lang w:val="ro-RO"/>
        </w:rPr>
        <w:t xml:space="preserve">perioada </w:t>
      </w:r>
      <w:r w:rsidR="00452C91">
        <w:rPr>
          <w:rFonts w:ascii="Times New Roman" w:eastAsia="Times New Roman" w:hAnsi="Times New Roman" w:cs="Times New Roman"/>
          <w:lang w:val="ro-RO"/>
        </w:rPr>
        <w:t xml:space="preserve">01-31.05.2019 </w:t>
      </w:r>
      <w:r w:rsidR="00661EEC">
        <w:rPr>
          <w:rFonts w:ascii="Times New Roman" w:eastAsia="Times New Roman" w:hAnsi="Times New Roman" w:cs="Times New Roman"/>
          <w:lang w:val="ro-RO"/>
        </w:rPr>
        <w:t xml:space="preserve"> la o locatie</w:t>
      </w:r>
      <w:r w:rsidR="00AA2137" w:rsidRPr="00693E41">
        <w:rPr>
          <w:rFonts w:ascii="Times New Roman" w:eastAsia="Times New Roman" w:hAnsi="Times New Roman" w:cs="Times New Roman"/>
          <w:lang w:val="ro-RO"/>
        </w:rPr>
        <w:t xml:space="preserve"> </w:t>
      </w:r>
      <w:r w:rsidR="00F66361" w:rsidRPr="00693E41">
        <w:rPr>
          <w:rFonts w:ascii="Times New Roman" w:eastAsia="Times New Roman" w:hAnsi="Times New Roman" w:cs="Times New Roman"/>
          <w:lang w:val="ro-RO"/>
        </w:rPr>
        <w:t xml:space="preserve"> </w:t>
      </w:r>
      <w:r w:rsidR="006212E1">
        <w:rPr>
          <w:rFonts w:ascii="Times New Roman" w:eastAsia="Times New Roman" w:hAnsi="Times New Roman" w:cs="Times New Roman"/>
          <w:lang w:val="ro-RO"/>
        </w:rPr>
        <w:t xml:space="preserve">de aprox 1000 metri </w:t>
      </w:r>
      <w:r w:rsidR="00452C91">
        <w:rPr>
          <w:rFonts w:ascii="Times New Roman" w:eastAsia="Times New Roman" w:hAnsi="Times New Roman" w:cs="Times New Roman"/>
          <w:lang w:val="ro-RO"/>
        </w:rPr>
        <w:t xml:space="preserve">de </w:t>
      </w:r>
      <w:r w:rsidR="00452C91" w:rsidRPr="00452C91">
        <w:rPr>
          <w:rFonts w:ascii="Times New Roman" w:eastAsia="Times New Roman" w:hAnsi="Times New Roman" w:cs="Times New Roman"/>
          <w:lang w:val="ro-RO"/>
        </w:rPr>
        <w:t>Str. Jiului, nr. 47 – 49 – 50, sector 1</w:t>
      </w:r>
      <w:r w:rsidR="00452C91">
        <w:rPr>
          <w:rFonts w:ascii="Times New Roman" w:eastAsia="Times New Roman" w:hAnsi="Times New Roman" w:cs="Times New Roman"/>
          <w:lang w:val="ro-RO"/>
        </w:rPr>
        <w:t xml:space="preserve"> , Bucuresti , unde sunt cazati sportivii compartimentelor Handbal si Rugby ai clubului Sportiv Municipal Bucuresti . </w:t>
      </w:r>
    </w:p>
    <w:p w:rsidR="00452C91" w:rsidRPr="00693E41" w:rsidRDefault="00452C91" w:rsidP="00AA2137">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Se va transmite harta cu incadrarea locatiei din care sa demonstreze </w:t>
      </w:r>
      <w:r w:rsidR="006212E1">
        <w:rPr>
          <w:rFonts w:ascii="Times New Roman" w:eastAsia="Times New Roman" w:hAnsi="Times New Roman" w:cs="Times New Roman"/>
          <w:lang w:val="ro-RO"/>
        </w:rPr>
        <w:t xml:space="preserve">ca </w:t>
      </w:r>
      <w:r>
        <w:rPr>
          <w:rFonts w:ascii="Times New Roman" w:eastAsia="Times New Roman" w:hAnsi="Times New Roman" w:cs="Times New Roman"/>
          <w:lang w:val="ro-RO"/>
        </w:rPr>
        <w:t>prestatorul de servicii isi desfasoara activitatea in apropierea locatiei unde sunt cazati sportivii .</w:t>
      </w:r>
    </w:p>
    <w:p w:rsidR="00DD00D4" w:rsidRPr="00693E41"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lang w:val="en-GB" w:eastAsia="ar-SA"/>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4226FF"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452C91">
        <w:rPr>
          <w:rFonts w:ascii="Times New Roman" w:eastAsia="Times New Roman" w:hAnsi="Times New Roman" w:cs="Times New Roman"/>
          <w:lang w:val="ro-RO"/>
        </w:rPr>
        <w:t>Sa poata asigura mese calde, zilnice (dimineata, pranz si seara), sportivilor componenti ai echipelor de Handbal feminin – Tineret si Jun., care locuiesc in imobilul din Bucuresti, Str. Jiului, nr. 47 – 49 – 50, conform meniului stabilit inaintea fiecarei luni;</w:t>
      </w:r>
    </w:p>
    <w:p w:rsidR="00452C91" w:rsidRDefault="004226FF"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452C91" w:rsidRPr="00452C91">
        <w:rPr>
          <w:rFonts w:ascii="Times New Roman" w:eastAsia="Times New Roman" w:hAnsi="Times New Roman" w:cs="Times New Roman"/>
          <w:lang w:val="ro-RO"/>
        </w:rPr>
        <w:t xml:space="preserve"> locatia </w:t>
      </w:r>
      <w:r>
        <w:rPr>
          <w:rFonts w:ascii="Times New Roman" w:eastAsia="Times New Roman" w:hAnsi="Times New Roman" w:cs="Times New Roman"/>
          <w:lang w:val="ro-RO"/>
        </w:rPr>
        <w:t xml:space="preserve">sa fie la max 1000 m </w:t>
      </w:r>
      <w:r w:rsidR="00452C91" w:rsidRPr="00452C91">
        <w:rPr>
          <w:rFonts w:ascii="Times New Roman" w:eastAsia="Times New Roman" w:hAnsi="Times New Roman" w:cs="Times New Roman"/>
          <w:lang w:val="ro-RO"/>
        </w:rPr>
        <w:t xml:space="preserve"> de adresa </w:t>
      </w:r>
      <w:r w:rsidRPr="004226FF">
        <w:rPr>
          <w:rFonts w:ascii="Times New Roman" w:eastAsia="Times New Roman" w:hAnsi="Times New Roman" w:cs="Times New Roman"/>
          <w:lang w:val="ro-RO"/>
        </w:rPr>
        <w:t>de Str. Jiului, nr. 47 – 49 – 50, sector 1 , Bucuresti</w:t>
      </w:r>
      <w:r w:rsidR="00452C91" w:rsidRPr="00452C91">
        <w:rPr>
          <w:rFonts w:ascii="Times New Roman" w:eastAsia="Times New Roman" w:hAnsi="Times New Roman" w:cs="Times New Roman"/>
          <w:lang w:val="ro-RO"/>
        </w:rPr>
        <w:t>;</w:t>
      </w:r>
    </w:p>
    <w:p w:rsidR="00452C91"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281547" w:rsidRPr="00281547">
        <w:rPr>
          <w:rFonts w:ascii="Times New Roman" w:eastAsia="Times New Roman" w:hAnsi="Times New Roman" w:cs="Times New Roman"/>
          <w:lang w:val="ro-RO"/>
        </w:rPr>
        <w:t>Sa fie in masura sa asigure meniul solicitat de catre staful tehnic al echipelor sau sa varieze in functie de solicitari;</w:t>
      </w:r>
    </w:p>
    <w:p w:rsidR="00281547" w:rsidRDefault="00281547"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281547">
        <w:rPr>
          <w:rFonts w:ascii="Times New Roman" w:eastAsia="Times New Roman" w:hAnsi="Times New Roman" w:cs="Times New Roman"/>
          <w:lang w:val="ro-RO"/>
        </w:rPr>
        <w:t xml:space="preserve">Sa fie dotat cu mobilier specific servirii meselor (un numar de minim  mese si scaune aferente, vitrine de racire, vesela corespunzatoare), necesare unui numar de aprox. </w:t>
      </w:r>
      <w:r>
        <w:rPr>
          <w:rFonts w:ascii="Times New Roman" w:eastAsia="Times New Roman" w:hAnsi="Times New Roman" w:cs="Times New Roman"/>
          <w:lang w:val="ro-RO"/>
        </w:rPr>
        <w:t>8</w:t>
      </w:r>
      <w:r w:rsidRPr="00281547">
        <w:rPr>
          <w:rFonts w:ascii="Times New Roman" w:eastAsia="Times New Roman" w:hAnsi="Times New Roman" w:cs="Times New Roman"/>
          <w:lang w:val="ro-RO"/>
        </w:rPr>
        <w:t>0 persoane;</w:t>
      </w:r>
    </w:p>
    <w:p w:rsidR="00281547" w:rsidRDefault="00281547"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281547">
        <w:rPr>
          <w:rFonts w:ascii="Times New Roman" w:eastAsia="Times New Roman" w:hAnsi="Times New Roman" w:cs="Times New Roman"/>
          <w:lang w:val="ro-RO"/>
        </w:rPr>
        <w:t>Sa poata efectua livrari de tip catering (pachete), conform comenzilor, catre sportivii care efectueaza deplasari pentru sustinerea competitiilor, la punctele de plecare – Sali de sport si terenuri sportive (Centrul de Performanta Rapid, Sala Rapid, Sala Polivalenta, Sala Elite, Sala Agronomie, Sala Apolo sau la alta localie din Bucuresti, indicata de catre consumatorul de servicii) pe cheltuiala sa;</w:t>
      </w:r>
    </w:p>
    <w:p w:rsidR="00281547" w:rsidRPr="00693E41" w:rsidRDefault="00281547"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281547">
        <w:rPr>
          <w:rFonts w:ascii="Times New Roman" w:eastAsia="Times New Roman" w:hAnsi="Times New Roman" w:cs="Times New Roman"/>
          <w:lang w:val="ro-RO"/>
        </w:rPr>
        <w:t>Sa fie flexibil, sa aiba disponibilitate in a servi meniul la ore solicitate de catre staful tehnic (in functie de modificarile care intervin in programul competitional al echipelor);</w:t>
      </w:r>
    </w:p>
    <w:p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4"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Pr="00693E41"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bookmarkStart w:id="2" w:name="_GoBack"/>
      <w:bookmarkEnd w:id="2"/>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6E3F19" w:rsidRPr="00693E41" w:rsidRDefault="006E3F19" w:rsidP="006E3F19">
      <w:pPr>
        <w:tabs>
          <w:tab w:val="left" w:pos="2020"/>
        </w:tabs>
        <w:spacing w:after="0" w:line="240" w:lineRule="auto"/>
        <w:rPr>
          <w:rFonts w:ascii="Times New Roman" w:eastAsia="Times New Roman" w:hAnsi="Times New Roman" w:cs="Times New Roman"/>
          <w:b/>
          <w:lang w:val="ro-RO"/>
        </w:rPr>
      </w:pPr>
    </w:p>
    <w:p w:rsidR="00EE148F" w:rsidRPr="00693E41" w:rsidRDefault="00EE148F" w:rsidP="006E3F19">
      <w:pPr>
        <w:tabs>
          <w:tab w:val="left" w:pos="2020"/>
        </w:tabs>
        <w:spacing w:after="0" w:line="240" w:lineRule="auto"/>
        <w:rPr>
          <w:rFonts w:ascii="Times New Roman" w:eastAsia="Times New Roman" w:hAnsi="Times New Roman" w:cs="Times New Roman"/>
          <w:b/>
          <w:lang w:val="ro-RO"/>
        </w:rPr>
      </w:pPr>
    </w:p>
    <w:p w:rsidR="008F1B19" w:rsidRPr="00693E41" w:rsidRDefault="008F1B19"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F43563" w:rsidRPr="00693E41" w:rsidRDefault="00281547"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Compartiment Achizitii Investitii </w:t>
      </w:r>
    </w:p>
    <w:p w:rsidR="00281547" w:rsidRDefault="00281547"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Geanny Stanescu </w:t>
      </w: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lastRenderedPageBreak/>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B038C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B038C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B038C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B038C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281547" w:rsidRPr="00DD00D4" w:rsidRDefault="00281547" w:rsidP="00E85A1A">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281547"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r w:rsidR="009A30B9">
              <w:rPr>
                <w:rFonts w:ascii="Times New Roman" w:eastAsia="Times New Roman" w:hAnsi="Times New Roman" w:cs="Times New Roman"/>
                <w:sz w:val="20"/>
                <w:szCs w:val="20"/>
                <w:lang w:val="ro-RO"/>
              </w:rPr>
              <w:t>Lot .....</w:t>
            </w:r>
          </w:p>
        </w:tc>
        <w:tc>
          <w:tcPr>
            <w:tcW w:w="1398"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r>
    </w:tbl>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9A30B9" w:rsidRPr="00E95496" w:rsidRDefault="009A30B9" w:rsidP="009A30B9">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9A30B9" w:rsidRPr="00E95496" w:rsidRDefault="009A30B9" w:rsidP="009A30B9">
      <w:pPr>
        <w:spacing w:after="0" w:line="240" w:lineRule="auto"/>
        <w:rPr>
          <w:rFonts w:ascii="Times New Roman" w:eastAsia="Times New Roman" w:hAnsi="Times New Roman" w:cs="Times New Roman"/>
          <w:color w:val="000000"/>
          <w:sz w:val="20"/>
          <w:szCs w:val="20"/>
          <w:lang w:val="ro-RO" w:eastAsia="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9A30B9" w:rsidRPr="00E95496" w:rsidRDefault="009A30B9" w:rsidP="009A30B9">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3......</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9A30B9" w:rsidRDefault="009A30B9" w:rsidP="009A30B9">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01.05.2019</w:t>
      </w:r>
      <w:r w:rsidRPr="00E95496">
        <w:rPr>
          <w:rFonts w:ascii="Times New Roman" w:eastAsia="Times New Roman" w:hAnsi="Times New Roman" w:cs="Times New Roman"/>
          <w:noProof/>
          <w:color w:val="000000"/>
          <w:sz w:val="20"/>
          <w:szCs w:val="20"/>
          <w:lang w:val="it-IT"/>
        </w:rPr>
        <w:t xml:space="preserve"> si pana la </w:t>
      </w:r>
      <w:r>
        <w:rPr>
          <w:rFonts w:ascii="Times New Roman" w:eastAsia="Times New Roman" w:hAnsi="Times New Roman" w:cs="Times New Roman"/>
          <w:noProof/>
          <w:color w:val="000000"/>
          <w:sz w:val="20"/>
          <w:szCs w:val="20"/>
          <w:lang w:val="it-IT"/>
        </w:rPr>
        <w:t xml:space="preserve">31.05.2019 </w:t>
      </w:r>
      <w:r w:rsidRPr="00E95496">
        <w:rPr>
          <w:rFonts w:ascii="Times New Roman" w:eastAsia="Times New Roman" w:hAnsi="Times New Roman" w:cs="Times New Roman"/>
          <w:noProof/>
          <w:color w:val="000000"/>
          <w:sz w:val="20"/>
          <w:szCs w:val="20"/>
          <w:lang w:val="it-IT"/>
        </w:rPr>
        <w:t xml:space="preserve">,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lastRenderedPageBreak/>
        <w:t>16. Comunicări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9A30B9" w:rsidRPr="00E95496" w:rsidTr="00E85A1A">
        <w:trPr>
          <w:trHeight w:val="80"/>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9A30B9" w:rsidRPr="00E95496" w:rsidTr="00E85A1A">
        <w:trPr>
          <w:trHeight w:val="603"/>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9A30B9" w:rsidRPr="00E95496" w:rsidTr="00E85A1A">
        <w:trPr>
          <w:trHeight w:val="207"/>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9A30B9" w:rsidRPr="00E95496" w:rsidTr="00E85A1A">
        <w:trPr>
          <w:trHeight w:val="252"/>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9A30B9" w:rsidRPr="00E95496" w:rsidTr="00E85A1A">
        <w:trPr>
          <w:trHeight w:val="198"/>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9A30B9" w:rsidRPr="00E95496" w:rsidRDefault="009A30B9" w:rsidP="009A30B9">
      <w:pPr>
        <w:spacing w:after="0" w:line="240" w:lineRule="auto"/>
        <w:jc w:val="center"/>
        <w:rPr>
          <w:rFonts w:ascii="Times New Roman" w:eastAsia="Times New Roman" w:hAnsi="Times New Roman" w:cs="Times New Roman"/>
          <w:sz w:val="20"/>
          <w:szCs w:val="20"/>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5"/>
      <w:footerReference w:type="default" r:id="rId16"/>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8CF" w:rsidRDefault="00B038CF" w:rsidP="00890235">
      <w:pPr>
        <w:spacing w:after="0" w:line="240" w:lineRule="auto"/>
      </w:pPr>
      <w:r>
        <w:separator/>
      </w:r>
    </w:p>
  </w:endnote>
  <w:endnote w:type="continuationSeparator" w:id="0">
    <w:p w:rsidR="00B038CF" w:rsidRDefault="00B038CF"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8CF" w:rsidRDefault="00B038CF" w:rsidP="00890235">
      <w:pPr>
        <w:spacing w:after="0" w:line="240" w:lineRule="auto"/>
      </w:pPr>
      <w:r>
        <w:separator/>
      </w:r>
    </w:p>
  </w:footnote>
  <w:footnote w:type="continuationSeparator" w:id="0">
    <w:p w:rsidR="00B038CF" w:rsidRDefault="00B038CF"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8"/>
  </w:num>
  <w:num w:numId="6">
    <w:abstractNumId w:val="7"/>
  </w:num>
  <w:num w:numId="7">
    <w:abstractNumId w:val="10"/>
  </w:num>
  <w:num w:numId="8">
    <w:abstractNumId w:val="15"/>
  </w:num>
  <w:num w:numId="9">
    <w:abstractNumId w:val="20"/>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9"/>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8B5"/>
    <w:rsid w:val="00341BE7"/>
    <w:rsid w:val="00344F61"/>
    <w:rsid w:val="003462FE"/>
    <w:rsid w:val="003507BD"/>
    <w:rsid w:val="0035342F"/>
    <w:rsid w:val="00367A64"/>
    <w:rsid w:val="00374ACE"/>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511E"/>
    <w:rsid w:val="00436E8B"/>
    <w:rsid w:val="00437390"/>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A30B9"/>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4</cp:revision>
  <cp:lastPrinted>2019-04-23T09:00:00Z</cp:lastPrinted>
  <dcterms:created xsi:type="dcterms:W3CDTF">2019-04-23T06:51:00Z</dcterms:created>
  <dcterms:modified xsi:type="dcterms:W3CDTF">2019-04-23T09:02:00Z</dcterms:modified>
</cp:coreProperties>
</file>